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6FEF" w14:textId="36F918A3" w:rsidR="009F5ABE" w:rsidRDefault="00913DFF" w:rsidP="00A16FB9">
      <w:pPr>
        <w:rPr>
          <w:b/>
          <w:bCs/>
          <w:color w:val="C00000"/>
          <w:lang w:val="en-GB"/>
        </w:rPr>
      </w:pPr>
      <w:r w:rsidRPr="00913DFF">
        <w:rPr>
          <w:b/>
          <w:bCs/>
          <w:color w:val="C00000"/>
          <w:lang w:val="en-GB"/>
        </w:rPr>
        <w:t xml:space="preserve">Legal opinion on the admissibility of an EU </w:t>
      </w:r>
      <w:r>
        <w:rPr>
          <w:b/>
          <w:bCs/>
          <w:color w:val="C00000"/>
          <w:lang w:val="en-GB"/>
        </w:rPr>
        <w:t xml:space="preserve">legal </w:t>
      </w:r>
      <w:r w:rsidRPr="00913DFF">
        <w:rPr>
          <w:b/>
          <w:bCs/>
          <w:color w:val="C00000"/>
          <w:lang w:val="en-GB"/>
        </w:rPr>
        <w:t xml:space="preserve">framework </w:t>
      </w:r>
      <w:r w:rsidR="00BE5E5B">
        <w:rPr>
          <w:b/>
          <w:bCs/>
          <w:color w:val="C00000"/>
          <w:lang w:val="en-GB"/>
        </w:rPr>
        <w:t>for</w:t>
      </w:r>
      <w:r w:rsidRPr="00913DFF">
        <w:rPr>
          <w:b/>
          <w:bCs/>
          <w:color w:val="C00000"/>
          <w:lang w:val="en-GB"/>
        </w:rPr>
        <w:t xml:space="preserve"> statutory minimum wages as </w:t>
      </w:r>
      <w:r w:rsidR="00BE5E5B">
        <w:rPr>
          <w:b/>
          <w:bCs/>
          <w:color w:val="C00000"/>
          <w:lang w:val="en-GB"/>
        </w:rPr>
        <w:t xml:space="preserve">foreseen </w:t>
      </w:r>
      <w:r>
        <w:rPr>
          <w:b/>
          <w:bCs/>
          <w:color w:val="C00000"/>
          <w:lang w:val="en-GB"/>
        </w:rPr>
        <w:t xml:space="preserve">in the Commission’s proposal for a Directive on adequate minimum wages (Executive Summary) </w:t>
      </w:r>
    </w:p>
    <w:p w14:paraId="56607651" w14:textId="4DA7D9B1" w:rsidR="00913DFF" w:rsidRDefault="00913DFF" w:rsidP="00A16FB9">
      <w:pPr>
        <w:spacing w:line="276" w:lineRule="auto"/>
        <w:rPr>
          <w:b/>
          <w:bCs/>
          <w:color w:val="C00000"/>
          <w:lang w:val="en-GB"/>
        </w:rPr>
      </w:pPr>
    </w:p>
    <w:p w14:paraId="3B573417" w14:textId="7EB7C1DB" w:rsidR="00913DFF" w:rsidRDefault="00913DFF" w:rsidP="00A16FB9">
      <w:pPr>
        <w:spacing w:line="276" w:lineRule="auto"/>
        <w:jc w:val="both"/>
        <w:rPr>
          <w:sz w:val="21"/>
          <w:szCs w:val="21"/>
          <w:lang w:val="en-GB"/>
        </w:rPr>
      </w:pPr>
      <w:r w:rsidRPr="00913DFF">
        <w:rPr>
          <w:b/>
          <w:bCs/>
          <w:sz w:val="21"/>
          <w:szCs w:val="21"/>
          <w:lang w:val="en-GB"/>
        </w:rPr>
        <w:t xml:space="preserve">Subject and purpose of the study: </w:t>
      </w:r>
      <w:r>
        <w:rPr>
          <w:sz w:val="21"/>
          <w:szCs w:val="21"/>
          <w:lang w:val="en-GB"/>
        </w:rPr>
        <w:t xml:space="preserve">On 28 October 2020, the EU Commission proposed a </w:t>
      </w:r>
      <w:r w:rsidR="0062161D">
        <w:rPr>
          <w:sz w:val="21"/>
          <w:szCs w:val="21"/>
          <w:lang w:val="en-GB"/>
        </w:rPr>
        <w:t>‘</w:t>
      </w:r>
      <w:r>
        <w:rPr>
          <w:sz w:val="21"/>
          <w:szCs w:val="21"/>
          <w:lang w:val="en-GB"/>
        </w:rPr>
        <w:t>Directive on adequate minimum wages in the EU</w:t>
      </w:r>
      <w:r w:rsidR="0062161D">
        <w:rPr>
          <w:sz w:val="21"/>
          <w:szCs w:val="21"/>
          <w:lang w:val="en-GB"/>
        </w:rPr>
        <w:t>’</w:t>
      </w:r>
      <w:r w:rsidR="00940506">
        <w:rPr>
          <w:rStyle w:val="Appelnotedebasdep"/>
          <w:sz w:val="21"/>
          <w:szCs w:val="21"/>
          <w:lang w:val="en-GB"/>
        </w:rPr>
        <w:footnoteReference w:id="1"/>
      </w:r>
      <w:r>
        <w:rPr>
          <w:sz w:val="21"/>
          <w:szCs w:val="21"/>
          <w:lang w:val="en-GB"/>
        </w:rPr>
        <w:t xml:space="preserve"> (Minimum Wages Directive) which shall establish criteria for the </w:t>
      </w:r>
      <w:r w:rsidR="0062161D">
        <w:rPr>
          <w:sz w:val="21"/>
          <w:szCs w:val="21"/>
          <w:lang w:val="en-GB"/>
        </w:rPr>
        <w:t>setting</w:t>
      </w:r>
      <w:r>
        <w:rPr>
          <w:sz w:val="21"/>
          <w:szCs w:val="21"/>
          <w:lang w:val="en-GB"/>
        </w:rPr>
        <w:t xml:space="preserve"> of statutory minimum wages in the Member States. </w:t>
      </w:r>
    </w:p>
    <w:p w14:paraId="6775ACDC" w14:textId="5EF00F22" w:rsidR="0062161D" w:rsidRDefault="00913DFF" w:rsidP="00A16FB9">
      <w:pPr>
        <w:spacing w:line="276" w:lineRule="auto"/>
        <w:jc w:val="both"/>
        <w:rPr>
          <w:sz w:val="21"/>
          <w:szCs w:val="21"/>
          <w:lang w:val="en-GB"/>
        </w:rPr>
      </w:pPr>
      <w:r>
        <w:rPr>
          <w:sz w:val="21"/>
          <w:szCs w:val="21"/>
          <w:lang w:val="en-GB"/>
        </w:rPr>
        <w:tab/>
        <w:t xml:space="preserve">To this end, the Minimum Wages Directive shall create a European legal framework for adequate minimum wages </w:t>
      </w:r>
      <w:r w:rsidR="00BE5E5B">
        <w:rPr>
          <w:sz w:val="21"/>
          <w:szCs w:val="21"/>
          <w:lang w:val="en-GB"/>
        </w:rPr>
        <w:t>without prejudice to the possibility</w:t>
      </w:r>
      <w:r>
        <w:rPr>
          <w:sz w:val="21"/>
          <w:szCs w:val="21"/>
          <w:lang w:val="en-GB"/>
        </w:rPr>
        <w:t xml:space="preserve"> </w:t>
      </w:r>
      <w:r w:rsidR="00BE5E5B">
        <w:rPr>
          <w:sz w:val="21"/>
          <w:szCs w:val="21"/>
          <w:lang w:val="en-GB"/>
        </w:rPr>
        <w:t xml:space="preserve">for Member States </w:t>
      </w:r>
      <w:r>
        <w:rPr>
          <w:sz w:val="21"/>
          <w:szCs w:val="21"/>
          <w:lang w:val="en-GB"/>
        </w:rPr>
        <w:t xml:space="preserve">to </w:t>
      </w:r>
      <w:r w:rsidR="00940506">
        <w:rPr>
          <w:sz w:val="21"/>
          <w:szCs w:val="21"/>
          <w:lang w:val="en-GB"/>
        </w:rPr>
        <w:t>set</w:t>
      </w:r>
      <w:r>
        <w:rPr>
          <w:sz w:val="21"/>
          <w:szCs w:val="21"/>
          <w:lang w:val="en-GB"/>
        </w:rPr>
        <w:t xml:space="preserve"> </w:t>
      </w:r>
      <w:r w:rsidR="00BE5E5B">
        <w:rPr>
          <w:sz w:val="21"/>
          <w:szCs w:val="21"/>
          <w:lang w:val="en-GB"/>
        </w:rPr>
        <w:t xml:space="preserve">the </w:t>
      </w:r>
      <w:r>
        <w:rPr>
          <w:sz w:val="21"/>
          <w:szCs w:val="21"/>
          <w:lang w:val="en-GB"/>
        </w:rPr>
        <w:t>statutory minimum wage in their jurisdiction</w:t>
      </w:r>
      <w:r w:rsidR="00BE5E5B">
        <w:rPr>
          <w:sz w:val="21"/>
          <w:szCs w:val="21"/>
          <w:lang w:val="en-GB"/>
        </w:rPr>
        <w:t>s</w:t>
      </w:r>
      <w:r>
        <w:rPr>
          <w:sz w:val="21"/>
          <w:szCs w:val="21"/>
          <w:lang w:val="en-GB"/>
        </w:rPr>
        <w:t xml:space="preserve">. </w:t>
      </w:r>
      <w:r w:rsidR="00BE5E5B">
        <w:rPr>
          <w:sz w:val="21"/>
          <w:szCs w:val="21"/>
          <w:lang w:val="en-GB"/>
        </w:rPr>
        <w:t>The proposed Directive also aims at</w:t>
      </w:r>
      <w:r>
        <w:rPr>
          <w:sz w:val="21"/>
          <w:szCs w:val="21"/>
          <w:lang w:val="en-GB"/>
        </w:rPr>
        <w:t xml:space="preserve"> </w:t>
      </w:r>
      <w:r w:rsidR="00BE5E5B">
        <w:rPr>
          <w:sz w:val="21"/>
          <w:szCs w:val="21"/>
          <w:lang w:val="en-GB"/>
        </w:rPr>
        <w:t>promoting</w:t>
      </w:r>
      <w:r>
        <w:rPr>
          <w:sz w:val="21"/>
          <w:szCs w:val="21"/>
          <w:lang w:val="en-GB"/>
        </w:rPr>
        <w:t xml:space="preserve"> collective bargaining. </w:t>
      </w:r>
      <w:r w:rsidR="00436B19">
        <w:rPr>
          <w:sz w:val="21"/>
          <w:szCs w:val="21"/>
          <w:lang w:val="en-GB"/>
        </w:rPr>
        <w:t xml:space="preserve">Hence, </w:t>
      </w:r>
      <w:r>
        <w:rPr>
          <w:sz w:val="21"/>
          <w:szCs w:val="21"/>
          <w:lang w:val="en-GB"/>
        </w:rPr>
        <w:t xml:space="preserve">Member States in which less than 70 percent of employees are covered by collective agreements shall </w:t>
      </w:r>
      <w:r w:rsidR="00BE5E5B">
        <w:rPr>
          <w:sz w:val="21"/>
          <w:szCs w:val="21"/>
          <w:lang w:val="en-GB"/>
        </w:rPr>
        <w:t>adopt</w:t>
      </w:r>
      <w:r w:rsidR="00436B19">
        <w:rPr>
          <w:sz w:val="21"/>
          <w:szCs w:val="21"/>
          <w:lang w:val="en-GB"/>
        </w:rPr>
        <w:t xml:space="preserve"> action plans to promote collective bargaining coverage. </w:t>
      </w:r>
      <w:r w:rsidR="0062161D">
        <w:rPr>
          <w:sz w:val="21"/>
          <w:szCs w:val="21"/>
          <w:lang w:val="en-GB"/>
        </w:rPr>
        <w:t>Member States with statutory minimum wages shall apply “</w:t>
      </w:r>
      <w:r w:rsidR="0062161D" w:rsidRPr="0062161D">
        <w:rPr>
          <w:sz w:val="21"/>
          <w:szCs w:val="21"/>
          <w:lang w:val="en-GB"/>
        </w:rPr>
        <w:t>clear and stable criteria to guide the setting and updating of minimum wages</w:t>
      </w:r>
      <w:r w:rsidR="0062161D">
        <w:rPr>
          <w:sz w:val="21"/>
          <w:szCs w:val="21"/>
          <w:lang w:val="en-GB"/>
        </w:rPr>
        <w:t xml:space="preserve">”. </w:t>
      </w:r>
    </w:p>
    <w:p w14:paraId="4D1EDB25" w14:textId="6E442458" w:rsidR="0062161D" w:rsidRDefault="0062161D" w:rsidP="00A16FB9">
      <w:pPr>
        <w:spacing w:line="276" w:lineRule="auto"/>
        <w:jc w:val="both"/>
        <w:rPr>
          <w:sz w:val="21"/>
          <w:szCs w:val="21"/>
          <w:lang w:val="en-GB"/>
        </w:rPr>
      </w:pPr>
      <w:r>
        <w:rPr>
          <w:sz w:val="21"/>
          <w:szCs w:val="21"/>
          <w:lang w:val="en-GB"/>
        </w:rPr>
        <w:tab/>
        <w:t xml:space="preserve">The Commission </w:t>
      </w:r>
      <w:r w:rsidR="00BE5E5B">
        <w:rPr>
          <w:sz w:val="21"/>
          <w:szCs w:val="21"/>
          <w:lang w:val="en-GB"/>
        </w:rPr>
        <w:t>holds the opinion that</w:t>
      </w:r>
      <w:r>
        <w:rPr>
          <w:sz w:val="21"/>
          <w:szCs w:val="21"/>
          <w:lang w:val="en-GB"/>
        </w:rPr>
        <w:t xml:space="preserve"> Art</w:t>
      </w:r>
      <w:r w:rsidR="00DE0E80">
        <w:rPr>
          <w:sz w:val="21"/>
          <w:szCs w:val="21"/>
          <w:lang w:val="en-GB"/>
        </w:rPr>
        <w:t xml:space="preserve">icle </w:t>
      </w:r>
      <w:r>
        <w:rPr>
          <w:sz w:val="21"/>
          <w:szCs w:val="21"/>
          <w:lang w:val="en-GB"/>
        </w:rPr>
        <w:t xml:space="preserve">153 I b) TFEU </w:t>
      </w:r>
      <w:r w:rsidR="00BE5E5B">
        <w:rPr>
          <w:sz w:val="21"/>
          <w:szCs w:val="21"/>
          <w:lang w:val="en-GB"/>
        </w:rPr>
        <w:t>is</w:t>
      </w:r>
      <w:r>
        <w:rPr>
          <w:sz w:val="21"/>
          <w:szCs w:val="21"/>
          <w:lang w:val="en-GB"/>
        </w:rPr>
        <w:t xml:space="preserve"> the appropriate legal basis </w:t>
      </w:r>
      <w:r w:rsidR="00BE5E5B">
        <w:rPr>
          <w:sz w:val="21"/>
          <w:szCs w:val="21"/>
          <w:lang w:val="en-GB"/>
        </w:rPr>
        <w:t xml:space="preserve">for the Minimum Wages Directive </w:t>
      </w:r>
      <w:r>
        <w:rPr>
          <w:sz w:val="21"/>
          <w:szCs w:val="21"/>
          <w:lang w:val="en-GB"/>
        </w:rPr>
        <w:t>because it allows the EU to support and supplement Member States’ policies in the field of working conditions. Referring to Art</w:t>
      </w:r>
      <w:r w:rsidR="00DE0E80">
        <w:rPr>
          <w:sz w:val="21"/>
          <w:szCs w:val="21"/>
          <w:lang w:val="en-GB"/>
        </w:rPr>
        <w:t>icle</w:t>
      </w:r>
      <w:r>
        <w:rPr>
          <w:sz w:val="21"/>
          <w:szCs w:val="21"/>
          <w:lang w:val="en-GB"/>
        </w:rPr>
        <w:t xml:space="preserve"> 153 V</w:t>
      </w:r>
      <w:r w:rsidR="00BE5E5B">
        <w:rPr>
          <w:sz w:val="21"/>
          <w:szCs w:val="21"/>
          <w:lang w:val="en-GB"/>
        </w:rPr>
        <w:t xml:space="preserve"> TFEU</w:t>
      </w:r>
      <w:r>
        <w:rPr>
          <w:sz w:val="21"/>
          <w:szCs w:val="21"/>
          <w:lang w:val="en-GB"/>
        </w:rPr>
        <w:t xml:space="preserve">, which explicitly excludes </w:t>
      </w:r>
      <w:r w:rsidR="007B4FDF">
        <w:rPr>
          <w:sz w:val="21"/>
          <w:szCs w:val="21"/>
          <w:lang w:val="en-GB"/>
        </w:rPr>
        <w:t>direct wage setting</w:t>
      </w:r>
      <w:r>
        <w:rPr>
          <w:sz w:val="21"/>
          <w:szCs w:val="21"/>
          <w:lang w:val="en-GB"/>
        </w:rPr>
        <w:t xml:space="preserve"> from the </w:t>
      </w:r>
      <w:r w:rsidR="007B4FDF">
        <w:rPr>
          <w:sz w:val="21"/>
          <w:szCs w:val="21"/>
          <w:lang w:val="en-GB"/>
        </w:rPr>
        <w:t>EU</w:t>
      </w:r>
      <w:r w:rsidR="00BE5E5B">
        <w:rPr>
          <w:sz w:val="21"/>
          <w:szCs w:val="21"/>
          <w:lang w:val="en-GB"/>
        </w:rPr>
        <w:t>’s competences</w:t>
      </w:r>
      <w:r w:rsidR="007B4FDF">
        <w:rPr>
          <w:sz w:val="21"/>
          <w:szCs w:val="21"/>
          <w:lang w:val="en-GB"/>
        </w:rPr>
        <w:t xml:space="preserve">, critics have claimed that the Minimum Wages Directive was incompatible with the Treaties. Therefore, we hereby assess whether or not the Commission’s proposal respects the EU’s competences as laid down in primary law. </w:t>
      </w:r>
    </w:p>
    <w:p w14:paraId="3781DDC8" w14:textId="0C26028C" w:rsidR="007B4FDF" w:rsidRDefault="007B4FDF" w:rsidP="00A16FB9">
      <w:pPr>
        <w:spacing w:line="276" w:lineRule="auto"/>
        <w:jc w:val="both"/>
        <w:rPr>
          <w:sz w:val="21"/>
          <w:szCs w:val="21"/>
          <w:lang w:val="en-GB"/>
        </w:rPr>
      </w:pPr>
    </w:p>
    <w:p w14:paraId="10409D33" w14:textId="7A710111" w:rsidR="00DE0E80" w:rsidRDefault="007B4FDF" w:rsidP="00A16FB9">
      <w:pPr>
        <w:spacing w:line="276" w:lineRule="auto"/>
        <w:jc w:val="both"/>
        <w:rPr>
          <w:sz w:val="21"/>
          <w:szCs w:val="21"/>
          <w:lang w:val="en-GB"/>
        </w:rPr>
      </w:pPr>
      <w:r w:rsidRPr="007B4FDF">
        <w:rPr>
          <w:b/>
          <w:bCs/>
          <w:sz w:val="21"/>
          <w:szCs w:val="21"/>
          <w:lang w:val="en-GB"/>
        </w:rPr>
        <w:t xml:space="preserve">Discussion and assessment: </w:t>
      </w:r>
      <w:r>
        <w:rPr>
          <w:sz w:val="21"/>
          <w:szCs w:val="21"/>
          <w:lang w:val="en-GB"/>
        </w:rPr>
        <w:t>Art</w:t>
      </w:r>
      <w:r w:rsidR="00DE0E80">
        <w:rPr>
          <w:sz w:val="21"/>
          <w:szCs w:val="21"/>
          <w:lang w:val="en-GB"/>
        </w:rPr>
        <w:t>icle</w:t>
      </w:r>
      <w:r>
        <w:rPr>
          <w:sz w:val="21"/>
          <w:szCs w:val="21"/>
          <w:lang w:val="en-GB"/>
        </w:rPr>
        <w:t xml:space="preserve"> 153 V TFEU </w:t>
      </w:r>
      <w:proofErr w:type="gramStart"/>
      <w:r>
        <w:rPr>
          <w:sz w:val="21"/>
          <w:szCs w:val="21"/>
          <w:lang w:val="en-GB"/>
        </w:rPr>
        <w:t>prohibits</w:t>
      </w:r>
      <w:proofErr w:type="gramEnd"/>
      <w:r>
        <w:rPr>
          <w:sz w:val="21"/>
          <w:szCs w:val="21"/>
          <w:lang w:val="en-GB"/>
        </w:rPr>
        <w:t xml:space="preserve"> direct wage setting by the EU. However, this only applies to provisions which </w:t>
      </w:r>
      <w:r w:rsidR="00DE0E80">
        <w:rPr>
          <w:i/>
          <w:iCs/>
          <w:sz w:val="21"/>
          <w:szCs w:val="21"/>
          <w:lang w:val="en-GB"/>
        </w:rPr>
        <w:t>immediately</w:t>
      </w:r>
      <w:r>
        <w:rPr>
          <w:sz w:val="21"/>
          <w:szCs w:val="21"/>
          <w:lang w:val="en-GB"/>
        </w:rPr>
        <w:t xml:space="preserve"> set wages, </w:t>
      </w:r>
      <w:r w:rsidR="00A16FB9">
        <w:rPr>
          <w:sz w:val="21"/>
          <w:szCs w:val="21"/>
          <w:lang w:val="en-GB"/>
        </w:rPr>
        <w:t xml:space="preserve">but </w:t>
      </w:r>
      <w:r>
        <w:rPr>
          <w:sz w:val="21"/>
          <w:szCs w:val="21"/>
          <w:lang w:val="en-GB"/>
        </w:rPr>
        <w:t xml:space="preserve">not to those with indirect effect on salaries. </w:t>
      </w:r>
      <w:r w:rsidR="00DE0E80">
        <w:rPr>
          <w:sz w:val="21"/>
          <w:szCs w:val="21"/>
          <w:lang w:val="en-GB"/>
        </w:rPr>
        <w:t>Hence, l</w:t>
      </w:r>
      <w:r>
        <w:rPr>
          <w:sz w:val="21"/>
          <w:szCs w:val="21"/>
          <w:lang w:val="en-GB"/>
        </w:rPr>
        <w:t xml:space="preserve">egislation which shapes </w:t>
      </w:r>
      <w:r w:rsidR="00DE0E80">
        <w:rPr>
          <w:sz w:val="21"/>
          <w:szCs w:val="21"/>
          <w:lang w:val="en-GB"/>
        </w:rPr>
        <w:t>individual</w:t>
      </w:r>
      <w:r>
        <w:rPr>
          <w:sz w:val="21"/>
          <w:szCs w:val="21"/>
          <w:lang w:val="en-GB"/>
        </w:rPr>
        <w:t xml:space="preserve"> wage components</w:t>
      </w:r>
      <w:r w:rsidR="00DE0E80">
        <w:rPr>
          <w:sz w:val="21"/>
          <w:szCs w:val="21"/>
          <w:lang w:val="en-GB"/>
        </w:rPr>
        <w:t xml:space="preserve"> falls under the competency of the EU. </w:t>
      </w:r>
    </w:p>
    <w:p w14:paraId="293C73E0" w14:textId="102AA717" w:rsidR="007B4FDF" w:rsidRDefault="00DE0E80" w:rsidP="00A16FB9">
      <w:pPr>
        <w:spacing w:line="276" w:lineRule="auto"/>
        <w:jc w:val="both"/>
        <w:rPr>
          <w:sz w:val="21"/>
          <w:szCs w:val="21"/>
          <w:lang w:val="en-GB"/>
        </w:rPr>
      </w:pPr>
      <w:r>
        <w:rPr>
          <w:sz w:val="21"/>
          <w:szCs w:val="21"/>
          <w:lang w:val="en-GB"/>
        </w:rPr>
        <w:tab/>
        <w:t>Indeed, Articles 145 to 150 TFEU provide for a coordinated employment strategy set out by the EU. Of course, this does not justify the harmonisation of legal provisions in the Member States – but harmonis</w:t>
      </w:r>
      <w:r w:rsidR="00A16FB9">
        <w:rPr>
          <w:sz w:val="21"/>
          <w:szCs w:val="21"/>
          <w:lang w:val="en-GB"/>
        </w:rPr>
        <w:t>ing</w:t>
      </w:r>
      <w:r>
        <w:rPr>
          <w:sz w:val="21"/>
          <w:szCs w:val="21"/>
          <w:lang w:val="en-GB"/>
        </w:rPr>
        <w:t xml:space="preserve"> is not what the Commission</w:t>
      </w:r>
      <w:r w:rsidR="00A16FB9">
        <w:rPr>
          <w:sz w:val="21"/>
          <w:szCs w:val="21"/>
          <w:lang w:val="en-GB"/>
        </w:rPr>
        <w:t xml:space="preserve"> </w:t>
      </w:r>
      <w:r w:rsidR="00EC4D92">
        <w:rPr>
          <w:sz w:val="21"/>
          <w:szCs w:val="21"/>
          <w:lang w:val="en-GB"/>
        </w:rPr>
        <w:t>intends to do</w:t>
      </w:r>
      <w:r>
        <w:rPr>
          <w:sz w:val="21"/>
          <w:szCs w:val="21"/>
          <w:lang w:val="en-GB"/>
        </w:rPr>
        <w:t xml:space="preserve">: The Minimum Wages Directive </w:t>
      </w:r>
      <w:r w:rsidR="00EC4D92">
        <w:rPr>
          <w:sz w:val="21"/>
          <w:szCs w:val="21"/>
          <w:lang w:val="en-GB"/>
        </w:rPr>
        <w:t xml:space="preserve">aims to </w:t>
      </w:r>
      <w:r w:rsidR="00A16FB9">
        <w:rPr>
          <w:sz w:val="21"/>
          <w:szCs w:val="21"/>
          <w:lang w:val="en-GB"/>
        </w:rPr>
        <w:t xml:space="preserve">create a framework which </w:t>
      </w:r>
      <w:r w:rsidR="00EC4D92">
        <w:rPr>
          <w:sz w:val="21"/>
          <w:szCs w:val="21"/>
          <w:lang w:val="en-GB"/>
        </w:rPr>
        <w:t>bring</w:t>
      </w:r>
      <w:r w:rsidR="00A16FB9">
        <w:rPr>
          <w:sz w:val="21"/>
          <w:szCs w:val="21"/>
          <w:lang w:val="en-GB"/>
        </w:rPr>
        <w:t>s</w:t>
      </w:r>
      <w:r w:rsidR="00EC4D92">
        <w:rPr>
          <w:sz w:val="21"/>
          <w:szCs w:val="21"/>
          <w:lang w:val="en-GB"/>
        </w:rPr>
        <w:t xml:space="preserve"> </w:t>
      </w:r>
      <w:r>
        <w:rPr>
          <w:sz w:val="21"/>
          <w:szCs w:val="21"/>
          <w:lang w:val="en-GB"/>
        </w:rPr>
        <w:t>minimum wages</w:t>
      </w:r>
      <w:r w:rsidR="00EC4D92">
        <w:rPr>
          <w:sz w:val="21"/>
          <w:szCs w:val="21"/>
          <w:lang w:val="en-GB"/>
        </w:rPr>
        <w:t xml:space="preserve"> to</w:t>
      </w:r>
      <w:r>
        <w:rPr>
          <w:sz w:val="21"/>
          <w:szCs w:val="21"/>
          <w:lang w:val="en-GB"/>
        </w:rPr>
        <w:t xml:space="preserve"> an adequate and decent level</w:t>
      </w:r>
      <w:r w:rsidR="00EC4D92">
        <w:rPr>
          <w:sz w:val="21"/>
          <w:szCs w:val="21"/>
          <w:lang w:val="en-GB"/>
        </w:rPr>
        <w:t xml:space="preserve">, as measured by the respective median and average wages in the Member States. </w:t>
      </w:r>
      <w:r w:rsidR="00A16FB9">
        <w:rPr>
          <w:sz w:val="21"/>
          <w:szCs w:val="21"/>
          <w:lang w:val="en-GB"/>
        </w:rPr>
        <w:t>T</w:t>
      </w:r>
      <w:r w:rsidR="00EC4D92">
        <w:rPr>
          <w:sz w:val="21"/>
          <w:szCs w:val="21"/>
          <w:lang w:val="en-GB"/>
        </w:rPr>
        <w:t xml:space="preserve">he effect of the Directive is </w:t>
      </w:r>
      <w:r w:rsidR="00A16FB9">
        <w:rPr>
          <w:sz w:val="21"/>
          <w:szCs w:val="21"/>
          <w:lang w:val="en-GB"/>
        </w:rPr>
        <w:t xml:space="preserve">thus </w:t>
      </w:r>
      <w:r w:rsidR="00EC4D92">
        <w:rPr>
          <w:sz w:val="21"/>
          <w:szCs w:val="21"/>
          <w:lang w:val="en-GB"/>
        </w:rPr>
        <w:t xml:space="preserve">indirect because only one wage component (the minimum floor) is concerned. </w:t>
      </w:r>
    </w:p>
    <w:p w14:paraId="4AB1B9CF" w14:textId="062546C1" w:rsidR="00EC4D92" w:rsidRDefault="00EC4D92" w:rsidP="00A16FB9">
      <w:pPr>
        <w:spacing w:line="276" w:lineRule="auto"/>
        <w:jc w:val="both"/>
        <w:rPr>
          <w:sz w:val="21"/>
          <w:szCs w:val="21"/>
          <w:lang w:val="en-GB"/>
        </w:rPr>
      </w:pPr>
      <w:r>
        <w:rPr>
          <w:sz w:val="21"/>
          <w:szCs w:val="21"/>
          <w:lang w:val="en-GB"/>
        </w:rPr>
        <w:tab/>
        <w:t>There are plenty of examples for EU legislation indirectly affecting national wage setting: European regulations on maternity leave, paid leave, and the posting of workers also have indirect effects on wage setting in the Member States. The European Court of Justice h</w:t>
      </w:r>
      <w:r w:rsidR="00A16FB9">
        <w:rPr>
          <w:sz w:val="21"/>
          <w:szCs w:val="21"/>
          <w:lang w:val="en-GB"/>
        </w:rPr>
        <w:t>a</w:t>
      </w:r>
      <w:r>
        <w:rPr>
          <w:sz w:val="21"/>
          <w:szCs w:val="21"/>
          <w:lang w:val="en-GB"/>
        </w:rPr>
        <w:t xml:space="preserve">s repeatedly confirmed the legitimacy of these measures: For the EU to be able to </w:t>
      </w:r>
      <w:r w:rsidR="000E6ECF">
        <w:rPr>
          <w:sz w:val="21"/>
          <w:szCs w:val="21"/>
          <w:lang w:val="en-GB"/>
        </w:rPr>
        <w:t>make use of its</w:t>
      </w:r>
      <w:r>
        <w:rPr>
          <w:sz w:val="21"/>
          <w:szCs w:val="21"/>
          <w:lang w:val="en-GB"/>
        </w:rPr>
        <w:t xml:space="preserve"> competency </w:t>
      </w:r>
      <w:r w:rsidR="000E6ECF">
        <w:rPr>
          <w:sz w:val="21"/>
          <w:szCs w:val="21"/>
          <w:lang w:val="en-GB"/>
        </w:rPr>
        <w:t>to harmonise</w:t>
      </w:r>
      <w:r>
        <w:rPr>
          <w:sz w:val="21"/>
          <w:szCs w:val="21"/>
          <w:lang w:val="en-GB"/>
        </w:rPr>
        <w:t xml:space="preserve"> </w:t>
      </w:r>
      <w:r w:rsidR="000E6ECF">
        <w:rPr>
          <w:sz w:val="21"/>
          <w:szCs w:val="21"/>
          <w:lang w:val="en-GB"/>
        </w:rPr>
        <w:t xml:space="preserve">in </w:t>
      </w:r>
      <w:r>
        <w:rPr>
          <w:sz w:val="21"/>
          <w:szCs w:val="21"/>
          <w:lang w:val="en-GB"/>
        </w:rPr>
        <w:t>the field of social and labour market policy</w:t>
      </w:r>
      <w:r w:rsidR="000E6ECF">
        <w:rPr>
          <w:sz w:val="21"/>
          <w:szCs w:val="21"/>
          <w:lang w:val="en-GB"/>
        </w:rPr>
        <w:t xml:space="preserve">, the exception set forth in Article 153 V TFEU must be interpreted narrowly. This means that the exception of </w:t>
      </w:r>
      <w:r w:rsidR="00A16FB9">
        <w:rPr>
          <w:sz w:val="21"/>
          <w:szCs w:val="21"/>
          <w:lang w:val="en-GB"/>
        </w:rPr>
        <w:t xml:space="preserve">direct </w:t>
      </w:r>
      <w:r w:rsidR="000E6ECF">
        <w:rPr>
          <w:sz w:val="21"/>
          <w:szCs w:val="21"/>
          <w:lang w:val="en-GB"/>
        </w:rPr>
        <w:t>wage setting must not prejudice the effectiveness of other measures which, i.e., aim at preventing discrimination on the labour market or</w:t>
      </w:r>
      <w:r w:rsidR="00A16FB9">
        <w:rPr>
          <w:sz w:val="21"/>
          <w:szCs w:val="21"/>
          <w:lang w:val="en-GB"/>
        </w:rPr>
        <w:t xml:space="preserve"> </w:t>
      </w:r>
      <w:r w:rsidR="000E6ECF">
        <w:rPr>
          <w:sz w:val="21"/>
          <w:szCs w:val="21"/>
          <w:lang w:val="en-GB"/>
        </w:rPr>
        <w:t xml:space="preserve">in-work-poverty. </w:t>
      </w:r>
    </w:p>
    <w:p w14:paraId="6BB074B0" w14:textId="6B79790C" w:rsidR="000E6ECF" w:rsidRDefault="000E6ECF" w:rsidP="00A16FB9">
      <w:pPr>
        <w:spacing w:line="276" w:lineRule="auto"/>
        <w:jc w:val="both"/>
        <w:rPr>
          <w:sz w:val="21"/>
          <w:szCs w:val="21"/>
          <w:lang w:val="en-GB"/>
        </w:rPr>
      </w:pPr>
    </w:p>
    <w:p w14:paraId="2E25BDF7" w14:textId="6B5ADF2F" w:rsidR="000E6ECF" w:rsidRPr="00913DFF" w:rsidRDefault="000E6ECF" w:rsidP="00A16FB9">
      <w:pPr>
        <w:spacing w:line="276" w:lineRule="auto"/>
        <w:jc w:val="both"/>
        <w:rPr>
          <w:sz w:val="21"/>
          <w:szCs w:val="21"/>
          <w:lang w:val="en-GB"/>
        </w:rPr>
      </w:pPr>
      <w:r w:rsidRPr="000E6ECF">
        <w:rPr>
          <w:b/>
          <w:bCs/>
          <w:sz w:val="21"/>
          <w:szCs w:val="21"/>
          <w:lang w:val="en-GB"/>
        </w:rPr>
        <w:t>Conclusion:</w:t>
      </w:r>
      <w:r>
        <w:rPr>
          <w:sz w:val="21"/>
          <w:szCs w:val="21"/>
          <w:lang w:val="en-GB"/>
        </w:rPr>
        <w:t xml:space="preserve"> Regarding the EU’s competences as laid down in primary law, there are no objections to the Minimum Wages Directive on the basis of Article 153 I b)</w:t>
      </w:r>
      <w:r w:rsidR="00A16FB9">
        <w:rPr>
          <w:sz w:val="21"/>
          <w:szCs w:val="21"/>
          <w:lang w:val="en-GB"/>
        </w:rPr>
        <w:t xml:space="preserve"> TFEU</w:t>
      </w:r>
      <w:r>
        <w:rPr>
          <w:sz w:val="21"/>
          <w:szCs w:val="21"/>
          <w:lang w:val="en-GB"/>
        </w:rPr>
        <w:t xml:space="preserve">. </w:t>
      </w:r>
      <w:r w:rsidR="00940506">
        <w:rPr>
          <w:sz w:val="21"/>
          <w:szCs w:val="21"/>
          <w:lang w:val="en-GB"/>
        </w:rPr>
        <w:t xml:space="preserve">The Directive prevents social exclusion and discrimination of precarious workers, promotes and protects decent wages, and fosters equal pay for women and men (Article 157 I TFEU). Finally, it levels the playing field in terms of wages on the Single Market. </w:t>
      </w:r>
    </w:p>
    <w:sectPr w:rsidR="000E6ECF" w:rsidRPr="00913DFF" w:rsidSect="0026496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69C6B" w14:textId="77777777" w:rsidR="00766F08" w:rsidRDefault="00766F08" w:rsidP="00913DFF">
      <w:r>
        <w:separator/>
      </w:r>
    </w:p>
  </w:endnote>
  <w:endnote w:type="continuationSeparator" w:id="0">
    <w:p w14:paraId="7316D72C" w14:textId="77777777" w:rsidR="00766F08" w:rsidRDefault="00766F08" w:rsidP="0091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B84F" w14:textId="77777777" w:rsidR="00766F08" w:rsidRDefault="00766F08" w:rsidP="00913DFF">
      <w:r>
        <w:separator/>
      </w:r>
    </w:p>
  </w:footnote>
  <w:footnote w:type="continuationSeparator" w:id="0">
    <w:p w14:paraId="35114F7E" w14:textId="77777777" w:rsidR="00766F08" w:rsidRDefault="00766F08" w:rsidP="00913DFF">
      <w:r>
        <w:continuationSeparator/>
      </w:r>
    </w:p>
  </w:footnote>
  <w:footnote w:id="1">
    <w:p w14:paraId="6A94DF79" w14:textId="01CDBE17" w:rsidR="00940506" w:rsidRPr="00940506" w:rsidRDefault="00940506">
      <w:pPr>
        <w:pStyle w:val="Notedebasdepage"/>
        <w:rPr>
          <w:rFonts w:cstheme="minorHAnsi"/>
          <w:sz w:val="18"/>
          <w:szCs w:val="18"/>
          <w:lang w:val="fr-FR"/>
        </w:rPr>
      </w:pPr>
      <w:r w:rsidRPr="00940506">
        <w:rPr>
          <w:rStyle w:val="Appelnotedebasdep"/>
          <w:rFonts w:cstheme="minorHAnsi"/>
          <w:sz w:val="18"/>
          <w:szCs w:val="18"/>
        </w:rPr>
        <w:footnoteRef/>
      </w:r>
      <w:r w:rsidRPr="00940506">
        <w:rPr>
          <w:rFonts w:cstheme="minorHAnsi"/>
          <w:sz w:val="18"/>
          <w:szCs w:val="18"/>
        </w:rPr>
        <w:t xml:space="preserve"> </w:t>
      </w:r>
      <w:r w:rsidRPr="00940506">
        <w:rPr>
          <w:rFonts w:cstheme="minorHAnsi"/>
          <w:sz w:val="18"/>
          <w:szCs w:val="18"/>
        </w:rPr>
        <w:t>SEC (2020)362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934E" w14:textId="4BD0AE7B" w:rsidR="00913DFF" w:rsidRPr="00D775CC" w:rsidRDefault="00913DFF" w:rsidP="00913DFF">
    <w:pPr>
      <w:rPr>
        <w:rFonts w:cstheme="minorHAnsi"/>
        <w:sz w:val="21"/>
        <w:szCs w:val="21"/>
      </w:rPr>
    </w:pPr>
    <w:r w:rsidRPr="0062161D">
      <w:rPr>
        <w:rFonts w:cstheme="minorHAnsi"/>
        <w:sz w:val="21"/>
        <w:szCs w:val="21"/>
        <w:lang w:val="en-GB"/>
      </w:rPr>
      <w:t xml:space="preserve">Prof. </w:t>
    </w:r>
    <w:proofErr w:type="spellStart"/>
    <w:r w:rsidRPr="0062161D">
      <w:rPr>
        <w:rFonts w:cstheme="minorHAnsi"/>
        <w:sz w:val="21"/>
        <w:szCs w:val="21"/>
        <w:lang w:val="en-GB"/>
      </w:rPr>
      <w:t>Dr.</w:t>
    </w:r>
    <w:proofErr w:type="spellEnd"/>
    <w:r w:rsidRPr="0062161D">
      <w:rPr>
        <w:rFonts w:cstheme="minorHAnsi"/>
        <w:sz w:val="21"/>
        <w:szCs w:val="21"/>
        <w:lang w:val="en-GB"/>
      </w:rPr>
      <w:t xml:space="preserve"> </w:t>
    </w:r>
    <w:proofErr w:type="spellStart"/>
    <w:r w:rsidRPr="0062161D">
      <w:rPr>
        <w:rFonts w:cstheme="minorHAnsi"/>
        <w:sz w:val="21"/>
        <w:szCs w:val="21"/>
        <w:lang w:val="en-GB"/>
      </w:rPr>
      <w:t>Dr.</w:t>
    </w:r>
    <w:proofErr w:type="spellEnd"/>
    <w:r w:rsidRPr="0062161D">
      <w:rPr>
        <w:rFonts w:cstheme="minorHAnsi"/>
        <w:sz w:val="21"/>
        <w:szCs w:val="21"/>
        <w:lang w:val="en-GB"/>
      </w:rPr>
      <w:t xml:space="preserve"> </w:t>
    </w:r>
    <w:proofErr w:type="spellStart"/>
    <w:r w:rsidRPr="0062161D">
      <w:rPr>
        <w:rFonts w:cstheme="minorHAnsi"/>
        <w:sz w:val="21"/>
        <w:szCs w:val="21"/>
        <w:lang w:val="en-GB"/>
      </w:rPr>
      <w:t>h.c.</w:t>
    </w:r>
    <w:proofErr w:type="spellEnd"/>
    <w:r w:rsidRPr="0062161D">
      <w:rPr>
        <w:rFonts w:cstheme="minorHAnsi"/>
        <w:sz w:val="21"/>
        <w:szCs w:val="21"/>
        <w:lang w:val="en-GB"/>
      </w:rPr>
      <w:t xml:space="preserve"> Eberhard </w:t>
    </w:r>
    <w:proofErr w:type="spellStart"/>
    <w:r w:rsidRPr="0062161D">
      <w:rPr>
        <w:rFonts w:cstheme="minorHAnsi"/>
        <w:sz w:val="21"/>
        <w:szCs w:val="21"/>
        <w:lang w:val="en-GB"/>
      </w:rPr>
      <w:t>Eichenhofer</w:t>
    </w:r>
    <w:proofErr w:type="spellEnd"/>
    <w:r w:rsidRPr="0062161D">
      <w:rPr>
        <w:rFonts w:cstheme="minorHAnsi"/>
        <w:sz w:val="21"/>
        <w:szCs w:val="21"/>
        <w:lang w:val="en-GB"/>
      </w:rPr>
      <w:t xml:space="preserve"> (</w:t>
    </w:r>
    <w:r w:rsidRPr="0062161D">
      <w:rPr>
        <w:rFonts w:cstheme="minorHAnsi"/>
        <w:sz w:val="21"/>
        <w:szCs w:val="21"/>
        <w:lang w:val="en-GB"/>
      </w:rPr>
      <w:t xml:space="preserve">professor emeritus at </w:t>
    </w:r>
    <w:r w:rsidRPr="0062161D">
      <w:rPr>
        <w:rFonts w:cstheme="minorHAnsi"/>
        <w:sz w:val="21"/>
        <w:szCs w:val="21"/>
        <w:lang w:val="en-GB"/>
      </w:rPr>
      <w:t>Friedrich</w:t>
    </w:r>
    <w:r w:rsidRPr="0062161D">
      <w:rPr>
        <w:rFonts w:cstheme="minorHAnsi"/>
        <w:sz w:val="21"/>
        <w:szCs w:val="21"/>
        <w:lang w:val="en-GB"/>
      </w:rPr>
      <w:t xml:space="preserve"> </w:t>
    </w:r>
    <w:r w:rsidRPr="0062161D">
      <w:rPr>
        <w:rFonts w:cstheme="minorHAnsi"/>
        <w:sz w:val="21"/>
        <w:szCs w:val="21"/>
        <w:lang w:val="en-GB"/>
      </w:rPr>
      <w:t>Schiller</w:t>
    </w:r>
    <w:r w:rsidRPr="0062161D">
      <w:rPr>
        <w:rFonts w:cstheme="minorHAnsi"/>
        <w:sz w:val="21"/>
        <w:szCs w:val="21"/>
        <w:lang w:val="en-GB"/>
      </w:rPr>
      <w:t xml:space="preserve"> University</w:t>
    </w:r>
    <w:r w:rsidRPr="0062161D">
      <w:rPr>
        <w:rFonts w:cstheme="minorHAnsi"/>
        <w:sz w:val="21"/>
        <w:szCs w:val="21"/>
        <w:lang w:val="en-GB"/>
      </w:rPr>
      <w:t xml:space="preserve"> Jena</w:t>
    </w:r>
    <w:r>
      <w:rPr>
        <w:rFonts w:cstheme="minorHAnsi"/>
        <w:sz w:val="21"/>
        <w:szCs w:val="21"/>
      </w:rPr>
      <w:t xml:space="preserve">) </w:t>
    </w:r>
  </w:p>
  <w:p w14:paraId="1489668F" w14:textId="77777777" w:rsidR="00913DFF" w:rsidRPr="00913DFF" w:rsidRDefault="00913DFF" w:rsidP="00913D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FF"/>
    <w:rsid w:val="000E6ECF"/>
    <w:rsid w:val="00264969"/>
    <w:rsid w:val="00347BBB"/>
    <w:rsid w:val="00436B19"/>
    <w:rsid w:val="0062161D"/>
    <w:rsid w:val="00766F08"/>
    <w:rsid w:val="007B4FDF"/>
    <w:rsid w:val="00913DFF"/>
    <w:rsid w:val="00940506"/>
    <w:rsid w:val="009F5ABE"/>
    <w:rsid w:val="00A16FB9"/>
    <w:rsid w:val="00BE5E5B"/>
    <w:rsid w:val="00DE0E80"/>
    <w:rsid w:val="00EC4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89B1C9"/>
  <w15:chartTrackingRefBased/>
  <w15:docId w15:val="{78789BDA-921A-1340-9438-F59797F1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3DFF"/>
    <w:pPr>
      <w:tabs>
        <w:tab w:val="center" w:pos="4536"/>
        <w:tab w:val="right" w:pos="9072"/>
      </w:tabs>
    </w:pPr>
  </w:style>
  <w:style w:type="character" w:customStyle="1" w:styleId="En-tteCar">
    <w:name w:val="En-tête Car"/>
    <w:basedOn w:val="Policepardfaut"/>
    <w:link w:val="En-tte"/>
    <w:uiPriority w:val="99"/>
    <w:rsid w:val="00913DFF"/>
    <w:rPr>
      <w:lang w:val="de-DE"/>
    </w:rPr>
  </w:style>
  <w:style w:type="paragraph" w:styleId="Pieddepage">
    <w:name w:val="footer"/>
    <w:basedOn w:val="Normal"/>
    <w:link w:val="PieddepageCar"/>
    <w:uiPriority w:val="99"/>
    <w:unhideWhenUsed/>
    <w:rsid w:val="00913DFF"/>
    <w:pPr>
      <w:tabs>
        <w:tab w:val="center" w:pos="4536"/>
        <w:tab w:val="right" w:pos="9072"/>
      </w:tabs>
    </w:pPr>
  </w:style>
  <w:style w:type="character" w:customStyle="1" w:styleId="PieddepageCar">
    <w:name w:val="Pied de page Car"/>
    <w:basedOn w:val="Policepardfaut"/>
    <w:link w:val="Pieddepage"/>
    <w:uiPriority w:val="99"/>
    <w:rsid w:val="00913DFF"/>
    <w:rPr>
      <w:lang w:val="de-DE"/>
    </w:rPr>
  </w:style>
  <w:style w:type="paragraph" w:styleId="Notedebasdepage">
    <w:name w:val="footnote text"/>
    <w:basedOn w:val="Normal"/>
    <w:link w:val="NotedebasdepageCar"/>
    <w:uiPriority w:val="99"/>
    <w:semiHidden/>
    <w:unhideWhenUsed/>
    <w:rsid w:val="00940506"/>
    <w:rPr>
      <w:sz w:val="20"/>
      <w:szCs w:val="20"/>
    </w:rPr>
  </w:style>
  <w:style w:type="character" w:customStyle="1" w:styleId="NotedebasdepageCar">
    <w:name w:val="Note de bas de page Car"/>
    <w:basedOn w:val="Policepardfaut"/>
    <w:link w:val="Notedebasdepage"/>
    <w:uiPriority w:val="99"/>
    <w:semiHidden/>
    <w:rsid w:val="00940506"/>
    <w:rPr>
      <w:sz w:val="20"/>
      <w:szCs w:val="20"/>
      <w:lang w:val="de-DE"/>
    </w:rPr>
  </w:style>
  <w:style w:type="character" w:styleId="Appelnotedebasdep">
    <w:name w:val="footnote reference"/>
    <w:basedOn w:val="Policepardfaut"/>
    <w:uiPriority w:val="99"/>
    <w:semiHidden/>
    <w:unhideWhenUsed/>
    <w:rsid w:val="0094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504C-358F-244C-91FC-ED4B7A61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Hochscheidt</dc:creator>
  <cp:keywords/>
  <dc:description/>
  <cp:lastModifiedBy>Lukas Hochscheidt</cp:lastModifiedBy>
  <cp:revision>4</cp:revision>
  <dcterms:created xsi:type="dcterms:W3CDTF">2021-04-06T14:41:00Z</dcterms:created>
  <dcterms:modified xsi:type="dcterms:W3CDTF">2021-04-06T21:46:00Z</dcterms:modified>
</cp:coreProperties>
</file>